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8" w:type="dxa"/>
        <w:tblLook w:val="04A0" w:firstRow="1" w:lastRow="0" w:firstColumn="1" w:lastColumn="0" w:noHBand="0" w:noVBand="1"/>
      </w:tblPr>
      <w:tblGrid>
        <w:gridCol w:w="3194"/>
        <w:gridCol w:w="5759"/>
      </w:tblGrid>
      <w:tr w:rsidR="00C25BBC" w:rsidRPr="00B24E3E" w:rsidTr="00C25BBC">
        <w:tc>
          <w:tcPr>
            <w:tcW w:w="3258" w:type="dxa"/>
          </w:tcPr>
          <w:p w:rsidR="00C25BBC" w:rsidRPr="00B24E3E" w:rsidRDefault="00C25BBC" w:rsidP="002B3DC0">
            <w:pPr>
              <w:jc w:val="center"/>
              <w:rPr>
                <w:rFonts w:ascii="Times New Roman" w:hAnsi="Times New Roman"/>
                <w:b/>
                <w:sz w:val="26"/>
              </w:rPr>
            </w:pPr>
            <w:r w:rsidRPr="00B24E3E">
              <w:rPr>
                <w:rFonts w:ascii="Times New Roman" w:hAnsi="Times New Roman"/>
                <w:b/>
                <w:sz w:val="26"/>
              </w:rPr>
              <w:t>ỦY BAN NHÂN DÂN</w:t>
            </w:r>
          </w:p>
          <w:p w:rsidR="00C25BBC" w:rsidRPr="00B24E3E" w:rsidRDefault="00C25BBC" w:rsidP="002B3DC0">
            <w:pPr>
              <w:jc w:val="center"/>
              <w:rPr>
                <w:rFonts w:ascii="Times New Roman" w:hAnsi="Times New Roman"/>
                <w:b/>
                <w:sz w:val="26"/>
              </w:rPr>
            </w:pPr>
            <w:r w:rsidRPr="00B24E3E">
              <w:rPr>
                <w:rFonts w:ascii="Times New Roman" w:hAnsi="Times New Roman"/>
                <w:b/>
                <w:sz w:val="26"/>
              </w:rPr>
              <w:t>TỈNH LAI CHÂU</w:t>
            </w:r>
          </w:p>
          <w:p w:rsidR="00C25BBC" w:rsidRPr="00B24E3E" w:rsidRDefault="005515E2" w:rsidP="002B3DC0">
            <w:pPr>
              <w:jc w:val="center"/>
              <w:rPr>
                <w:rFonts w:ascii="Times New Roman" w:hAnsi="Times New Roman"/>
                <w:b/>
                <w:sz w:val="26"/>
              </w:rPr>
            </w:pPr>
            <w:r>
              <w:rPr>
                <w:rFonts w:ascii="Times New Roman" w:hAnsi="Times New Roman"/>
                <w:b/>
                <w:noProof/>
                <w:sz w:val="26"/>
              </w:rPr>
              <w:pict>
                <v:shapetype id="_x0000_t32" coordsize="21600,21600" o:spt="32" o:oned="t" path="m,l21600,21600e" filled="f">
                  <v:path arrowok="t" fillok="f" o:connecttype="none"/>
                  <o:lock v:ext="edit" shapetype="t"/>
                </v:shapetype>
                <v:shape id="_x0000_s1026" type="#_x0000_t32" style="position:absolute;left:0;text-align:left;margin-left:47.55pt;margin-top:1.3pt;width:59.25pt;height:0;z-index:251660288" o:connectortype="straight"/>
              </w:pict>
            </w:r>
          </w:p>
          <w:p w:rsidR="00C25BBC" w:rsidRDefault="005515E2" w:rsidP="002B3DC0">
            <w:pPr>
              <w:jc w:val="center"/>
              <w:rPr>
                <w:rFonts w:ascii="Times New Roman" w:hAnsi="Times New Roman"/>
              </w:rPr>
            </w:pPr>
            <w:r>
              <w:rPr>
                <w:rFonts w:ascii="Times New Roman" w:hAnsi="Times New Roman"/>
              </w:rPr>
              <w:t>Số: 673</w:t>
            </w:r>
            <w:r w:rsidR="00C25BBC">
              <w:rPr>
                <w:rFonts w:ascii="Times New Roman" w:hAnsi="Times New Roman"/>
              </w:rPr>
              <w:t xml:space="preserve"> /</w:t>
            </w:r>
            <w:r w:rsidR="00C25BBC" w:rsidRPr="00B24E3E">
              <w:rPr>
                <w:rFonts w:ascii="Times New Roman" w:hAnsi="Times New Roman"/>
              </w:rPr>
              <w:t>UBND</w:t>
            </w:r>
            <w:r w:rsidR="00C25BBC">
              <w:rPr>
                <w:rFonts w:ascii="Times New Roman" w:hAnsi="Times New Roman"/>
              </w:rPr>
              <w:t>-XD</w:t>
            </w:r>
          </w:p>
          <w:p w:rsidR="00C25BBC" w:rsidRDefault="00C25BBC" w:rsidP="00687C62">
            <w:pPr>
              <w:jc w:val="center"/>
              <w:rPr>
                <w:rFonts w:ascii="Times New Roman" w:hAnsi="Times New Roman"/>
                <w:sz w:val="24"/>
                <w:szCs w:val="24"/>
              </w:rPr>
            </w:pPr>
            <w:r>
              <w:rPr>
                <w:rFonts w:ascii="Times New Roman" w:hAnsi="Times New Roman"/>
                <w:sz w:val="24"/>
                <w:szCs w:val="24"/>
              </w:rPr>
              <w:t>V/v</w:t>
            </w:r>
            <w:r w:rsidRPr="002550E6">
              <w:rPr>
                <w:rFonts w:ascii="Times New Roman" w:hAnsi="Times New Roman"/>
                <w:sz w:val="24"/>
                <w:szCs w:val="24"/>
              </w:rPr>
              <w:t xml:space="preserve"> tăng cường kiểm soát tải trọng phương tiện vận tải đường bộ tại các đầu mối xếp hàng hóa</w:t>
            </w:r>
            <w:r>
              <w:rPr>
                <w:rFonts w:ascii="Times New Roman" w:hAnsi="Times New Roman"/>
                <w:sz w:val="24"/>
                <w:szCs w:val="24"/>
              </w:rPr>
              <w:t>.</w:t>
            </w:r>
          </w:p>
          <w:p w:rsidR="00C25BBC" w:rsidRPr="002550E6" w:rsidRDefault="00C25BBC" w:rsidP="002B3DC0">
            <w:pPr>
              <w:jc w:val="both"/>
              <w:rPr>
                <w:rFonts w:ascii="Times New Roman" w:hAnsi="Times New Roman"/>
                <w:sz w:val="24"/>
                <w:szCs w:val="24"/>
              </w:rPr>
            </w:pPr>
          </w:p>
        </w:tc>
        <w:tc>
          <w:tcPr>
            <w:tcW w:w="5907" w:type="dxa"/>
          </w:tcPr>
          <w:p w:rsidR="00C25BBC" w:rsidRPr="00B24E3E" w:rsidRDefault="00C25BBC" w:rsidP="002B3DC0">
            <w:pPr>
              <w:jc w:val="center"/>
              <w:rPr>
                <w:rFonts w:ascii="Times New Roman" w:hAnsi="Times New Roman"/>
                <w:b/>
                <w:sz w:val="26"/>
              </w:rPr>
            </w:pPr>
            <w:r w:rsidRPr="00B24E3E">
              <w:rPr>
                <w:rFonts w:ascii="Times New Roman" w:hAnsi="Times New Roman"/>
                <w:b/>
                <w:sz w:val="26"/>
              </w:rPr>
              <w:t>CỘNG HÒA XÃ HỘI CHỦ NGHĨA VIỆT NAM</w:t>
            </w:r>
          </w:p>
          <w:p w:rsidR="00C25BBC" w:rsidRPr="00B24E3E" w:rsidRDefault="00C25BBC" w:rsidP="002B3DC0">
            <w:pPr>
              <w:jc w:val="center"/>
              <w:rPr>
                <w:rFonts w:ascii="Times New Roman" w:hAnsi="Times New Roman"/>
                <w:b/>
              </w:rPr>
            </w:pPr>
            <w:r w:rsidRPr="00B24E3E">
              <w:rPr>
                <w:rFonts w:ascii="Times New Roman" w:hAnsi="Times New Roman"/>
                <w:b/>
              </w:rPr>
              <w:t>Độc lập – Tự do – Hạnh phúc</w:t>
            </w:r>
          </w:p>
          <w:p w:rsidR="00C25BBC" w:rsidRPr="00B24E3E" w:rsidRDefault="005515E2" w:rsidP="002B3DC0">
            <w:pPr>
              <w:jc w:val="center"/>
              <w:rPr>
                <w:rFonts w:ascii="Times New Roman" w:hAnsi="Times New Roman"/>
                <w:b/>
              </w:rPr>
            </w:pPr>
            <w:r>
              <w:rPr>
                <w:rFonts w:ascii="Times New Roman" w:hAnsi="Times New Roman"/>
                <w:b/>
                <w:noProof/>
              </w:rPr>
              <w:pict>
                <v:shape id="_x0000_s1027" type="#_x0000_t32" style="position:absolute;left:0;text-align:left;margin-left:53.4pt;margin-top:.9pt;width:176.25pt;height:0;z-index:251661312" o:connectortype="straight"/>
              </w:pict>
            </w:r>
          </w:p>
          <w:p w:rsidR="00C25BBC" w:rsidRPr="00B24E3E" w:rsidRDefault="00C25BBC" w:rsidP="002B3DC0">
            <w:pPr>
              <w:jc w:val="center"/>
              <w:rPr>
                <w:rFonts w:ascii="Times New Roman" w:hAnsi="Times New Roman"/>
                <w:i/>
              </w:rPr>
            </w:pPr>
            <w:r w:rsidRPr="00B24E3E">
              <w:rPr>
                <w:rFonts w:ascii="Times New Roman" w:hAnsi="Times New Roman"/>
              </w:rPr>
              <w:t xml:space="preserve">             </w:t>
            </w:r>
            <w:r w:rsidR="005515E2">
              <w:rPr>
                <w:rFonts w:ascii="Times New Roman" w:hAnsi="Times New Roman"/>
                <w:i/>
              </w:rPr>
              <w:t>Lai Châu, ngày 20</w:t>
            </w:r>
            <w:r w:rsidRPr="00B24E3E">
              <w:rPr>
                <w:rFonts w:ascii="Times New Roman" w:hAnsi="Times New Roman"/>
                <w:i/>
              </w:rPr>
              <w:t xml:space="preserve"> tháng 5 năm 2015</w:t>
            </w:r>
          </w:p>
        </w:tc>
      </w:tr>
    </w:tbl>
    <w:p w:rsidR="00C25BBC" w:rsidRDefault="00C25BBC" w:rsidP="00C25BBC">
      <w:pPr>
        <w:rPr>
          <w:rFonts w:ascii="Times New Roman" w:hAnsi="Times New Roman"/>
        </w:rPr>
      </w:pPr>
      <w:r>
        <w:rPr>
          <w:rFonts w:ascii="Times New Roman" w:hAnsi="Times New Roman"/>
        </w:rPr>
        <w:t xml:space="preserve">                                  Kính gửi:</w:t>
      </w:r>
    </w:p>
    <w:p w:rsidR="00C25BBC" w:rsidRDefault="00687C62" w:rsidP="00687C62">
      <w:pPr>
        <w:ind w:left="3780"/>
        <w:jc w:val="both"/>
        <w:rPr>
          <w:rFonts w:ascii="Times New Roman" w:hAnsi="Times New Roman"/>
        </w:rPr>
      </w:pPr>
      <w:r>
        <w:rPr>
          <w:rFonts w:ascii="Times New Roman" w:hAnsi="Times New Roman"/>
        </w:rPr>
        <w:t xml:space="preserve">   - </w:t>
      </w:r>
      <w:r w:rsidR="00C25BBC">
        <w:rPr>
          <w:rFonts w:ascii="Times New Roman" w:hAnsi="Times New Roman"/>
        </w:rPr>
        <w:t xml:space="preserve">Sở Giao thông </w:t>
      </w:r>
      <w:r>
        <w:rPr>
          <w:rFonts w:ascii="Times New Roman" w:hAnsi="Times New Roman"/>
        </w:rPr>
        <w:t>V</w:t>
      </w:r>
      <w:r w:rsidR="00C25BBC">
        <w:rPr>
          <w:rFonts w:ascii="Times New Roman" w:hAnsi="Times New Roman"/>
        </w:rPr>
        <w:t>ận tải</w:t>
      </w:r>
      <w:r>
        <w:rPr>
          <w:rFonts w:ascii="Times New Roman" w:hAnsi="Times New Roman"/>
        </w:rPr>
        <w:t>;</w:t>
      </w:r>
      <w:r w:rsidR="00C25BBC">
        <w:rPr>
          <w:rFonts w:ascii="Times New Roman" w:hAnsi="Times New Roman"/>
        </w:rPr>
        <w:t xml:space="preserve"> </w:t>
      </w:r>
    </w:p>
    <w:p w:rsidR="00C25BBC" w:rsidRPr="007D0551" w:rsidRDefault="00687C62" w:rsidP="00687C62">
      <w:pPr>
        <w:ind w:left="3060" w:firstLine="720"/>
        <w:jc w:val="both"/>
        <w:rPr>
          <w:rFonts w:ascii="Times New Roman" w:hAnsi="Times New Roman"/>
        </w:rPr>
      </w:pPr>
      <w:r>
        <w:rPr>
          <w:rFonts w:ascii="Times New Roman" w:hAnsi="Times New Roman"/>
        </w:rPr>
        <w:t xml:space="preserve">   - </w:t>
      </w:r>
      <w:r w:rsidR="00C25BBC">
        <w:rPr>
          <w:rFonts w:ascii="Times New Roman" w:hAnsi="Times New Roman"/>
        </w:rPr>
        <w:t>Công an tỉnh</w:t>
      </w:r>
      <w:r>
        <w:rPr>
          <w:rFonts w:ascii="Times New Roman" w:hAnsi="Times New Roman"/>
        </w:rPr>
        <w:t>;</w:t>
      </w:r>
    </w:p>
    <w:p w:rsidR="00C25BBC" w:rsidRDefault="00687C62" w:rsidP="00687C62">
      <w:pPr>
        <w:ind w:left="3600" w:firstLine="180"/>
        <w:jc w:val="both"/>
        <w:rPr>
          <w:rFonts w:ascii="Times New Roman" w:hAnsi="Times New Roman"/>
        </w:rPr>
      </w:pPr>
      <w:r>
        <w:rPr>
          <w:rFonts w:ascii="Times New Roman" w:hAnsi="Times New Roman"/>
        </w:rPr>
        <w:t xml:space="preserve">   - </w:t>
      </w:r>
      <w:r w:rsidR="00C25BBC">
        <w:rPr>
          <w:rFonts w:ascii="Times New Roman" w:hAnsi="Times New Roman"/>
        </w:rPr>
        <w:t>UBND các huyện, thành phố</w:t>
      </w:r>
      <w:r>
        <w:rPr>
          <w:rFonts w:ascii="Times New Roman" w:hAnsi="Times New Roman"/>
        </w:rPr>
        <w:t>.</w:t>
      </w:r>
    </w:p>
    <w:p w:rsidR="00C25BBC" w:rsidRDefault="00C25BBC" w:rsidP="00C25BBC">
      <w:pPr>
        <w:ind w:left="3780"/>
        <w:jc w:val="both"/>
        <w:rPr>
          <w:rFonts w:ascii="Times New Roman" w:hAnsi="Times New Roman"/>
        </w:rPr>
      </w:pPr>
    </w:p>
    <w:p w:rsidR="00C25BBC" w:rsidRPr="00014A77" w:rsidRDefault="00C25BBC" w:rsidP="00AF70C0">
      <w:pPr>
        <w:pStyle w:val="NormalWeb"/>
        <w:spacing w:before="120" w:beforeAutospacing="0" w:after="0" w:afterAutospacing="0" w:line="340" w:lineRule="exact"/>
        <w:ind w:firstLine="629"/>
        <w:jc w:val="both"/>
        <w:rPr>
          <w:color w:val="000000"/>
          <w:sz w:val="28"/>
          <w:szCs w:val="28"/>
        </w:rPr>
      </w:pPr>
      <w:r w:rsidRPr="00014A77">
        <w:rPr>
          <w:color w:val="000000"/>
          <w:sz w:val="28"/>
          <w:szCs w:val="28"/>
        </w:rPr>
        <w:t xml:space="preserve">Sau một thời gian </w:t>
      </w:r>
      <w:r w:rsidR="00394BE4">
        <w:rPr>
          <w:color w:val="000000"/>
          <w:sz w:val="28"/>
          <w:szCs w:val="28"/>
        </w:rPr>
        <w:t xml:space="preserve">chấn chỉnh, xử lý và </w:t>
      </w:r>
      <w:r w:rsidRPr="00014A77">
        <w:rPr>
          <w:color w:val="000000"/>
          <w:sz w:val="28"/>
          <w:szCs w:val="28"/>
        </w:rPr>
        <w:t xml:space="preserve">tăng cường kiểm soát tải trọng phương tiện, công tác kiểm soát tải trọng phương tiện vận tải đường bộ </w:t>
      </w:r>
      <w:r w:rsidR="00394BE4">
        <w:rPr>
          <w:color w:val="000000"/>
          <w:sz w:val="28"/>
          <w:szCs w:val="28"/>
        </w:rPr>
        <w:t xml:space="preserve">trên địa bàn tỉnh </w:t>
      </w:r>
      <w:r w:rsidRPr="00014A77">
        <w:rPr>
          <w:color w:val="000000"/>
          <w:sz w:val="28"/>
          <w:szCs w:val="28"/>
        </w:rPr>
        <w:t xml:space="preserve">đã bước đầu đạt được kết quả tích cực, được dư luận xã hội đồng thuận, ý thức của nhiều lái xe, chủ xe, chủ doanh nghiệp vận tải, người xếp hàng hoá đã được nâng lên, tạo lập được môi trường kinh doanh vận tải lành mạnh; số lượng phương tiện vi phạm quy định về tải trọng </w:t>
      </w:r>
      <w:r>
        <w:rPr>
          <w:color w:val="000000"/>
          <w:sz w:val="28"/>
          <w:szCs w:val="28"/>
        </w:rPr>
        <w:t xml:space="preserve"> trên địa bàn </w:t>
      </w:r>
      <w:r w:rsidR="00394BE4">
        <w:rPr>
          <w:color w:val="000000"/>
          <w:sz w:val="28"/>
          <w:szCs w:val="28"/>
        </w:rPr>
        <w:t>t</w:t>
      </w:r>
      <w:r>
        <w:rPr>
          <w:color w:val="000000"/>
          <w:sz w:val="28"/>
          <w:szCs w:val="28"/>
        </w:rPr>
        <w:t xml:space="preserve">ỉnh </w:t>
      </w:r>
      <w:r w:rsidRPr="00014A77">
        <w:rPr>
          <w:color w:val="000000"/>
          <w:sz w:val="28"/>
          <w:szCs w:val="28"/>
        </w:rPr>
        <w:t>đã giảm hẳn so với trước đây.</w:t>
      </w:r>
    </w:p>
    <w:p w:rsidR="00C25BBC" w:rsidRDefault="00C25BBC" w:rsidP="00AF70C0">
      <w:pPr>
        <w:pStyle w:val="NormalWeb"/>
        <w:tabs>
          <w:tab w:val="left" w:pos="0"/>
        </w:tabs>
        <w:spacing w:before="120" w:beforeAutospacing="0" w:after="0" w:afterAutospacing="0" w:line="340" w:lineRule="exact"/>
        <w:ind w:firstLine="629"/>
        <w:jc w:val="both"/>
        <w:rPr>
          <w:color w:val="000000"/>
          <w:sz w:val="28"/>
          <w:szCs w:val="28"/>
        </w:rPr>
      </w:pPr>
      <w:r w:rsidRPr="00394BE4">
        <w:rPr>
          <w:color w:val="000000"/>
          <w:spacing w:val="2"/>
          <w:sz w:val="28"/>
          <w:szCs w:val="28"/>
        </w:rPr>
        <w:t>Tuy nhiên, bên cạnh những kết quả đã đạt được, tình trạng vi phạm chở quá tải trọng cho phép vẫn còn diễn biến phức tạp; vẫn còn hiện tượng phương tiện chở hàng quá tải trọng cho phép (sang tải né tránh trạm kiểm tra tải trọng xe). Một trong những nguyên nhân của hiện tượng này là do một số chủ</w:t>
      </w:r>
      <w:r w:rsidRPr="00525D4A">
        <w:rPr>
          <w:color w:val="000000"/>
          <w:sz w:val="28"/>
          <w:szCs w:val="28"/>
        </w:rPr>
        <w:t xml:space="preserve"> xe, lái xe, người xếp hàng vẫn cố tình không chấp hành pháp luật về xếp hàng và tải trọng phương tiện</w:t>
      </w:r>
      <w:r>
        <w:rPr>
          <w:color w:val="000000"/>
          <w:sz w:val="28"/>
          <w:szCs w:val="28"/>
        </w:rPr>
        <w:t>.</w:t>
      </w:r>
    </w:p>
    <w:p w:rsidR="00C25BBC" w:rsidRDefault="00C25BBC" w:rsidP="00AF70C0">
      <w:pPr>
        <w:pStyle w:val="NormalWeb"/>
        <w:tabs>
          <w:tab w:val="left" w:pos="0"/>
        </w:tabs>
        <w:spacing w:before="120" w:beforeAutospacing="0" w:after="0" w:afterAutospacing="0" w:line="340" w:lineRule="exact"/>
        <w:ind w:firstLine="629"/>
        <w:jc w:val="both"/>
        <w:rPr>
          <w:color w:val="000000"/>
          <w:sz w:val="28"/>
          <w:szCs w:val="28"/>
        </w:rPr>
      </w:pPr>
      <w:r w:rsidRPr="00394BE4">
        <w:rPr>
          <w:color w:val="000000"/>
          <w:spacing w:val="4"/>
          <w:sz w:val="28"/>
          <w:szCs w:val="28"/>
        </w:rPr>
        <w:t>Thực hiện ý kiến chỉ đạo của Thủ tướng Chính phủ tại Công điện số 16/CĐ-TTg ngày 07/01/2015</w:t>
      </w:r>
      <w:r w:rsidR="00816925">
        <w:rPr>
          <w:color w:val="000000"/>
          <w:spacing w:val="4"/>
          <w:sz w:val="28"/>
          <w:szCs w:val="28"/>
        </w:rPr>
        <w:t>;</w:t>
      </w:r>
      <w:r w:rsidRPr="00394BE4">
        <w:rPr>
          <w:color w:val="000000"/>
          <w:spacing w:val="4"/>
          <w:sz w:val="28"/>
          <w:szCs w:val="28"/>
        </w:rPr>
        <w:t xml:space="preserve"> Chỉ thị số 05/CT-BGTVT ngày 03/4/2015 của Bộ </w:t>
      </w:r>
      <w:r w:rsidR="00816925">
        <w:rPr>
          <w:color w:val="000000"/>
          <w:spacing w:val="4"/>
          <w:sz w:val="28"/>
          <w:szCs w:val="28"/>
        </w:rPr>
        <w:t xml:space="preserve">trưởng Bộ </w:t>
      </w:r>
      <w:r w:rsidRPr="00394BE4">
        <w:rPr>
          <w:color w:val="000000"/>
          <w:spacing w:val="4"/>
          <w:sz w:val="28"/>
          <w:szCs w:val="28"/>
        </w:rPr>
        <w:t>Giao thông vận tải về việc chấn chỉnh, xử lý trách nhiệm và tăng cường kiểm soát tải trọng phương tiện vận tải đường bộ tại</w:t>
      </w:r>
      <w:r>
        <w:rPr>
          <w:color w:val="000000"/>
          <w:sz w:val="28"/>
          <w:szCs w:val="28"/>
        </w:rPr>
        <w:t xml:space="preserve"> các đầu mối xếp hàng hóa.</w:t>
      </w:r>
    </w:p>
    <w:p w:rsidR="00C25BBC" w:rsidRPr="004518FD" w:rsidRDefault="00C25BBC" w:rsidP="00AF70C0">
      <w:pPr>
        <w:pStyle w:val="NormalWeb"/>
        <w:tabs>
          <w:tab w:val="left" w:pos="0"/>
        </w:tabs>
        <w:spacing w:before="120" w:beforeAutospacing="0" w:after="0" w:afterAutospacing="0" w:line="340" w:lineRule="exact"/>
        <w:ind w:firstLine="629"/>
        <w:jc w:val="both"/>
        <w:rPr>
          <w:color w:val="000000"/>
          <w:sz w:val="28"/>
          <w:szCs w:val="28"/>
        </w:rPr>
      </w:pPr>
      <w:r>
        <w:rPr>
          <w:color w:val="000000"/>
          <w:sz w:val="28"/>
          <w:szCs w:val="28"/>
        </w:rPr>
        <w:t>Đ</w:t>
      </w:r>
      <w:r w:rsidRPr="00525D4A">
        <w:rPr>
          <w:color w:val="000000"/>
          <w:sz w:val="28"/>
          <w:szCs w:val="28"/>
        </w:rPr>
        <w:t>ể tăng cường kỷ cương, kỷ luật trong quản lý nhà nước, nâng cao ý thức, trách nhiệm và hiệu quả hơn nữa trong kiểm soát tải trọng phương tiện vận tải đường bộ, đặc biệt kiểm soát tải trọng ngay tại các đầu mối xếp hàng, xử lý triệt để tình trạng phương tiện vận tải đường bộ chở hàng quá tải trọng cho phép,</w:t>
      </w:r>
      <w:r w:rsidR="00125EF2">
        <w:rPr>
          <w:color w:val="000000"/>
          <w:sz w:val="28"/>
          <w:szCs w:val="28"/>
        </w:rPr>
        <w:t xml:space="preserve"> Chủ tịch</w:t>
      </w:r>
      <w:r w:rsidRPr="00525D4A">
        <w:rPr>
          <w:color w:val="000000"/>
          <w:sz w:val="28"/>
          <w:szCs w:val="28"/>
        </w:rPr>
        <w:t xml:space="preserve"> </w:t>
      </w:r>
      <w:r>
        <w:rPr>
          <w:color w:val="000000"/>
          <w:sz w:val="28"/>
          <w:szCs w:val="28"/>
        </w:rPr>
        <w:t>UBND tỉnh</w:t>
      </w:r>
      <w:r w:rsidRPr="00525D4A">
        <w:rPr>
          <w:color w:val="000000"/>
          <w:sz w:val="28"/>
          <w:szCs w:val="28"/>
        </w:rPr>
        <w:t xml:space="preserve"> yêu cầu:</w:t>
      </w:r>
    </w:p>
    <w:tbl>
      <w:tblPr>
        <w:tblW w:w="0" w:type="auto"/>
        <w:tblCellSpacing w:w="0" w:type="dxa"/>
        <w:tblInd w:w="30" w:type="dxa"/>
        <w:tblCellMar>
          <w:left w:w="30" w:type="dxa"/>
          <w:right w:w="30" w:type="dxa"/>
        </w:tblCellMar>
        <w:tblLook w:val="04A0" w:firstRow="1" w:lastRow="0" w:firstColumn="1" w:lastColumn="0" w:noHBand="0" w:noVBand="1"/>
      </w:tblPr>
      <w:tblGrid>
        <w:gridCol w:w="9210"/>
      </w:tblGrid>
      <w:tr w:rsidR="00C25BBC" w:rsidRPr="00160DA8" w:rsidTr="00C25BBC">
        <w:trPr>
          <w:trHeight w:val="1917"/>
          <w:tblCellSpacing w:w="0" w:type="dxa"/>
        </w:trPr>
        <w:tc>
          <w:tcPr>
            <w:tcW w:w="9210" w:type="dxa"/>
            <w:vAlign w:val="center"/>
            <w:hideMark/>
          </w:tcPr>
          <w:p w:rsidR="00C25BBC" w:rsidRDefault="00C25BBC" w:rsidP="00125EF2">
            <w:pPr>
              <w:numPr>
                <w:ilvl w:val="0"/>
                <w:numId w:val="3"/>
              </w:numPr>
              <w:spacing w:line="360" w:lineRule="exact"/>
              <w:jc w:val="both"/>
              <w:rPr>
                <w:rFonts w:ascii="Times New Roman" w:hAnsi="Times New Roman"/>
                <w:color w:val="000000"/>
              </w:rPr>
            </w:pPr>
            <w:r w:rsidRPr="004518FD">
              <w:rPr>
                <w:rFonts w:ascii="Times New Roman" w:hAnsi="Times New Roman"/>
                <w:color w:val="000000"/>
              </w:rPr>
              <w:t>Công an tỉnh:</w:t>
            </w:r>
          </w:p>
          <w:p w:rsidR="00C25BBC" w:rsidRDefault="00C25BBC" w:rsidP="00AF70C0">
            <w:pPr>
              <w:spacing w:line="340" w:lineRule="exact"/>
              <w:ind w:firstLine="630"/>
              <w:jc w:val="both"/>
              <w:rPr>
                <w:rFonts w:ascii="Arial" w:hAnsi="Arial" w:cs="Arial"/>
                <w:color w:val="000000"/>
              </w:rPr>
            </w:pPr>
            <w:r>
              <w:rPr>
                <w:rFonts w:ascii="Times New Roman" w:hAnsi="Times New Roman"/>
                <w:color w:val="000000"/>
              </w:rPr>
              <w:t xml:space="preserve">Phối hợp với </w:t>
            </w:r>
            <w:r w:rsidR="00FD5336">
              <w:rPr>
                <w:rFonts w:ascii="Times New Roman" w:hAnsi="Times New Roman"/>
                <w:color w:val="000000"/>
              </w:rPr>
              <w:t>S</w:t>
            </w:r>
            <w:r>
              <w:rPr>
                <w:rFonts w:ascii="Times New Roman" w:hAnsi="Times New Roman"/>
                <w:color w:val="000000"/>
              </w:rPr>
              <w:t xml:space="preserve">ở Giao thông </w:t>
            </w:r>
            <w:r w:rsidR="00125EF2">
              <w:rPr>
                <w:rFonts w:ascii="Times New Roman" w:hAnsi="Times New Roman"/>
                <w:color w:val="000000"/>
              </w:rPr>
              <w:t>V</w:t>
            </w:r>
            <w:r>
              <w:rPr>
                <w:rFonts w:ascii="Times New Roman" w:hAnsi="Times New Roman"/>
                <w:color w:val="000000"/>
              </w:rPr>
              <w:t xml:space="preserve">ận tải, UBND các huyện, thành phố trong việc giám sát, kiểm tra thực hiện các nội dung cam kết không xếp hàng hóa lên ô tô quá tải trọng cho phép tại các đầu mối xếp hàng, mỏ vật liệu. </w:t>
            </w:r>
          </w:p>
          <w:p w:rsidR="00C25BBC" w:rsidRPr="004518FD" w:rsidRDefault="00C25BBC" w:rsidP="00AF70C0">
            <w:pPr>
              <w:spacing w:before="120" w:line="340" w:lineRule="exact"/>
              <w:ind w:firstLine="630"/>
              <w:jc w:val="both"/>
              <w:rPr>
                <w:rFonts w:ascii="Arial" w:hAnsi="Arial" w:cs="Arial"/>
                <w:color w:val="000000"/>
              </w:rPr>
            </w:pPr>
            <w:r w:rsidRPr="004518FD">
              <w:rPr>
                <w:rFonts w:ascii="Times New Roman" w:hAnsi="Times New Roman"/>
                <w:color w:val="000000"/>
              </w:rPr>
              <w:t xml:space="preserve">Tăng cường lực lượng để duy trì thực hiện có hiệu quả công tác tuần tra, xử lý các trường hợp vi phạm trật tự an toàn giao thông, quá tải, quá khổ trên địa bàn tỉnh; tổ chức điều tra để xử lý nghiêm theo quy định của pháp luật đối với </w:t>
            </w:r>
            <w:r w:rsidRPr="004518FD">
              <w:rPr>
                <w:rFonts w:ascii="Times New Roman" w:hAnsi="Times New Roman"/>
                <w:color w:val="000000"/>
              </w:rPr>
              <w:lastRenderedPageBreak/>
              <w:t xml:space="preserve">các trường hợp có hành vi tiêu cực, nhũng nhiễu tại </w:t>
            </w:r>
            <w:r w:rsidR="00FC6889">
              <w:rPr>
                <w:rFonts w:ascii="Times New Roman" w:hAnsi="Times New Roman"/>
                <w:color w:val="000000"/>
              </w:rPr>
              <w:t>t</w:t>
            </w:r>
            <w:r w:rsidRPr="004518FD">
              <w:rPr>
                <w:rFonts w:ascii="Times New Roman" w:hAnsi="Times New Roman"/>
                <w:color w:val="000000"/>
              </w:rPr>
              <w:t>rạm cân trên địa bàn tỉnh.</w:t>
            </w:r>
          </w:p>
          <w:p w:rsidR="00C25BBC" w:rsidRPr="0027359E" w:rsidRDefault="00C25BBC" w:rsidP="00AF70C0">
            <w:pPr>
              <w:spacing w:before="120" w:line="340" w:lineRule="exact"/>
              <w:ind w:firstLine="630"/>
              <w:jc w:val="both"/>
              <w:rPr>
                <w:rFonts w:ascii="Times New Roman" w:hAnsi="Times New Roman"/>
                <w:color w:val="000000"/>
              </w:rPr>
            </w:pPr>
            <w:r w:rsidRPr="004518FD">
              <w:rPr>
                <w:rFonts w:ascii="Times New Roman" w:hAnsi="Times New Roman"/>
                <w:color w:val="000000"/>
              </w:rPr>
              <w:t xml:space="preserve">Chỉ đạo Công an các </w:t>
            </w:r>
            <w:r>
              <w:rPr>
                <w:rFonts w:ascii="Times New Roman" w:hAnsi="Times New Roman"/>
                <w:color w:val="000000"/>
              </w:rPr>
              <w:t xml:space="preserve">huyện, thành phố huy động </w:t>
            </w:r>
            <w:r w:rsidRPr="004518FD">
              <w:rPr>
                <w:rFonts w:ascii="Times New Roman" w:hAnsi="Times New Roman"/>
                <w:color w:val="000000"/>
              </w:rPr>
              <w:t>lực lượng, tăng cường công tác tuần tra, xử lý đối với các trường hợp vi phạm về trật tự an toàn giao thông, xe vận chuyển quá khổ, quá tải trên địa bàn quản lý; đặc biệt trên các tuyến đường giao thông nông thôn, khu vực vùng sâu, vùng xa.</w:t>
            </w:r>
          </w:p>
          <w:p w:rsidR="00C25BBC" w:rsidRDefault="00C25BBC" w:rsidP="00AF70C0">
            <w:pPr>
              <w:numPr>
                <w:ilvl w:val="0"/>
                <w:numId w:val="3"/>
              </w:numPr>
              <w:spacing w:before="120" w:line="340" w:lineRule="exact"/>
              <w:jc w:val="both"/>
              <w:rPr>
                <w:rFonts w:ascii="Times New Roman" w:hAnsi="Times New Roman"/>
                <w:color w:val="000000"/>
              </w:rPr>
            </w:pPr>
            <w:r w:rsidRPr="004518FD">
              <w:rPr>
                <w:rFonts w:ascii="Times New Roman" w:hAnsi="Times New Roman"/>
                <w:color w:val="000000"/>
              </w:rPr>
              <w:t xml:space="preserve">Sở Giao thông </w:t>
            </w:r>
            <w:r w:rsidR="005A7630">
              <w:rPr>
                <w:rFonts w:ascii="Times New Roman" w:hAnsi="Times New Roman"/>
                <w:color w:val="000000"/>
              </w:rPr>
              <w:t>V</w:t>
            </w:r>
            <w:r w:rsidRPr="004518FD">
              <w:rPr>
                <w:rFonts w:ascii="Times New Roman" w:hAnsi="Times New Roman"/>
                <w:color w:val="000000"/>
              </w:rPr>
              <w:t>ận tải</w:t>
            </w:r>
            <w:r>
              <w:rPr>
                <w:rFonts w:ascii="Times New Roman" w:hAnsi="Times New Roman"/>
                <w:color w:val="000000"/>
              </w:rPr>
              <w:t>:</w:t>
            </w:r>
          </w:p>
          <w:p w:rsidR="00C25BBC" w:rsidRDefault="00C25BBC" w:rsidP="00AF70C0">
            <w:pPr>
              <w:spacing w:before="120" w:line="340" w:lineRule="exact"/>
              <w:ind w:firstLine="630"/>
              <w:jc w:val="both"/>
              <w:rPr>
                <w:rFonts w:ascii="Times New Roman" w:hAnsi="Times New Roman"/>
                <w:color w:val="000000"/>
              </w:rPr>
            </w:pPr>
            <w:r>
              <w:rPr>
                <w:rFonts w:ascii="Times New Roman" w:hAnsi="Times New Roman"/>
                <w:color w:val="000000"/>
              </w:rPr>
              <w:t>Tăng cường công tác quản lý nội bộ nhằm gắn trách nhiệm của lực lượng Thanh tra trong thực thi công vụ: thực hiện đúng quy trình thanh tra, xử phạt vi phạm hành chính; thực hiện việc luân chuyển cán bộ làm việc tại trạm kiểm tra tải trọng xe lưu động.</w:t>
            </w:r>
          </w:p>
          <w:p w:rsidR="00C25BBC" w:rsidRDefault="00C25BBC" w:rsidP="00AF70C0">
            <w:pPr>
              <w:spacing w:before="120" w:line="340" w:lineRule="exact"/>
              <w:ind w:firstLine="630"/>
              <w:jc w:val="both"/>
              <w:rPr>
                <w:rFonts w:ascii="Times New Roman" w:hAnsi="Times New Roman"/>
                <w:color w:val="000000"/>
              </w:rPr>
            </w:pPr>
            <w:r w:rsidRPr="004518FD">
              <w:rPr>
                <w:rFonts w:ascii="Times New Roman" w:hAnsi="Times New Roman"/>
                <w:color w:val="000000"/>
              </w:rPr>
              <w:t xml:space="preserve"> </w:t>
            </w:r>
            <w:r>
              <w:rPr>
                <w:rFonts w:ascii="Times New Roman" w:hAnsi="Times New Roman"/>
                <w:color w:val="000000"/>
              </w:rPr>
              <w:t>C</w:t>
            </w:r>
            <w:r w:rsidRPr="004518FD">
              <w:rPr>
                <w:rFonts w:ascii="Times New Roman" w:hAnsi="Times New Roman"/>
                <w:color w:val="000000"/>
              </w:rPr>
              <w:t>hỉ đạo lực lượng Thanh tra giao thông phối hợp với Cảnh sát giao thông tăng cường công tác tuần tra, kiểm tra tải trọng lưu động; tập trung kiểm soát, xử lý tại nơi xuất phát hoặc gần khu vực kho, bãi, mỏ vật liệu, nơi tập kết hàng hóa lên xe ô tô vận tải, đồng thời xử lý nghiêm đối với các phương tiện vi phạm về kích thước thùng xe (</w:t>
            </w:r>
            <w:r w:rsidRPr="004518FD">
              <w:rPr>
                <w:rFonts w:ascii="Times New Roman" w:hAnsi="Times New Roman"/>
                <w:i/>
                <w:iCs/>
                <w:color w:val="000000"/>
              </w:rPr>
              <w:t>cơi, nới tăng kích thước thùng xe...</w:t>
            </w:r>
            <w:r w:rsidRPr="004518FD">
              <w:rPr>
                <w:rFonts w:ascii="Times New Roman" w:hAnsi="Times New Roman"/>
                <w:color w:val="000000"/>
              </w:rPr>
              <w:t xml:space="preserve">). Kiên quyết xử lý đối với các phương tiện quá tải, quá khổ né tránh </w:t>
            </w:r>
            <w:r w:rsidR="00CD3291">
              <w:rPr>
                <w:rFonts w:ascii="Times New Roman" w:hAnsi="Times New Roman"/>
                <w:color w:val="000000"/>
              </w:rPr>
              <w:t>t</w:t>
            </w:r>
            <w:r w:rsidRPr="004518FD">
              <w:rPr>
                <w:rFonts w:ascii="Times New Roman" w:hAnsi="Times New Roman"/>
                <w:color w:val="000000"/>
              </w:rPr>
              <w:t>rạm cân kiểm tra tải trọng xe, hoạt động lén lút vào ban đêm.</w:t>
            </w:r>
          </w:p>
          <w:p w:rsidR="00C25BBC" w:rsidRPr="004518FD" w:rsidRDefault="00C25BBC" w:rsidP="00AF70C0">
            <w:pPr>
              <w:spacing w:before="120" w:line="340" w:lineRule="exact"/>
              <w:ind w:firstLine="630"/>
              <w:jc w:val="both"/>
              <w:rPr>
                <w:rFonts w:ascii="Arial" w:hAnsi="Arial" w:cs="Arial"/>
                <w:color w:val="000000"/>
              </w:rPr>
            </w:pPr>
            <w:r>
              <w:rPr>
                <w:rFonts w:ascii="Times New Roman" w:hAnsi="Times New Roman"/>
                <w:color w:val="000000"/>
              </w:rPr>
              <w:t>Tăng cường công tác tuyên truyền, phổ biến pháp luật về tải trọng phương tiện xếp hàng hóa lên xe ô tô và về xử lý vi phạm liên quan đến xếp hàng hóa và tải trọng phương tiện bằng nhiều hình thức liên quan đến các đầu mối xếp hàng hóa, các mỏ vật liệu, kho hàng.</w:t>
            </w:r>
          </w:p>
          <w:p w:rsidR="00C25BBC" w:rsidRDefault="00C25BBC" w:rsidP="00AF70C0">
            <w:pPr>
              <w:spacing w:before="120" w:line="340" w:lineRule="exact"/>
              <w:ind w:firstLine="630"/>
              <w:jc w:val="both"/>
              <w:rPr>
                <w:rFonts w:ascii="Times New Roman" w:hAnsi="Times New Roman"/>
                <w:b/>
              </w:rPr>
            </w:pPr>
            <w:r>
              <w:rPr>
                <w:rFonts w:ascii="Times New Roman" w:hAnsi="Times New Roman"/>
              </w:rPr>
              <w:t xml:space="preserve">3. </w:t>
            </w:r>
            <w:r>
              <w:rPr>
                <w:rFonts w:ascii="Times New Roman" w:hAnsi="Times New Roman"/>
                <w:lang w:val="vi-VN"/>
              </w:rPr>
              <w:t>UBND các huyện, th</w:t>
            </w:r>
            <w:r>
              <w:rPr>
                <w:rFonts w:ascii="Times New Roman" w:hAnsi="Times New Roman"/>
              </w:rPr>
              <w:t>ành phố</w:t>
            </w:r>
            <w:r w:rsidRPr="00B000F2">
              <w:rPr>
                <w:rFonts w:ascii="Times New Roman" w:hAnsi="Times New Roman"/>
                <w:lang w:val="vi-VN"/>
              </w:rPr>
              <w:t>:</w:t>
            </w:r>
            <w:r>
              <w:rPr>
                <w:rFonts w:ascii="Times New Roman" w:hAnsi="Times New Roman"/>
                <w:b/>
                <w:lang w:val="vi-VN"/>
              </w:rPr>
              <w:t xml:space="preserve"> </w:t>
            </w:r>
          </w:p>
          <w:p w:rsidR="00C25BBC" w:rsidRPr="00B000F2" w:rsidRDefault="00C25BBC" w:rsidP="00AF70C0">
            <w:pPr>
              <w:spacing w:before="120" w:line="340" w:lineRule="exact"/>
              <w:ind w:firstLine="630"/>
              <w:jc w:val="both"/>
              <w:rPr>
                <w:rFonts w:ascii="Times New Roman" w:hAnsi="Times New Roman"/>
                <w:lang w:val="vi-VN"/>
              </w:rPr>
            </w:pPr>
            <w:r w:rsidRPr="00B000F2">
              <w:rPr>
                <w:rFonts w:ascii="Times New Roman" w:hAnsi="Times New Roman"/>
                <w:lang w:val="vi-VN"/>
              </w:rPr>
              <w:t xml:space="preserve">Trực tiếp </w:t>
            </w:r>
            <w:r>
              <w:rPr>
                <w:rFonts w:ascii="Times New Roman" w:hAnsi="Times New Roman"/>
                <w:lang w:val="vi-VN"/>
              </w:rPr>
              <w:t>chỉ đạo</w:t>
            </w:r>
            <w:r w:rsidRPr="00B000F2">
              <w:rPr>
                <w:rFonts w:ascii="Times New Roman" w:hAnsi="Times New Roman"/>
                <w:lang w:val="vi-VN"/>
              </w:rPr>
              <w:t xml:space="preserve"> việc triển khai thực hiện công tác kiểm soát tải trọng trên địa bàn như: Tăng cường tuyên truyền, </w:t>
            </w:r>
            <w:r>
              <w:rPr>
                <w:rFonts w:ascii="Times New Roman" w:hAnsi="Times New Roman"/>
              </w:rPr>
              <w:t xml:space="preserve">phối hợp với các cơ quan chức năng trong </w:t>
            </w:r>
            <w:r w:rsidR="005B2E06">
              <w:rPr>
                <w:rFonts w:ascii="Times New Roman" w:hAnsi="Times New Roman"/>
              </w:rPr>
              <w:t>công tác</w:t>
            </w:r>
            <w:r>
              <w:rPr>
                <w:rFonts w:ascii="Times New Roman" w:hAnsi="Times New Roman"/>
              </w:rPr>
              <w:t xml:space="preserve"> giám sát, kiểm tra việc thực hiện các nội dung</w:t>
            </w:r>
            <w:r w:rsidRPr="00B000F2">
              <w:rPr>
                <w:rFonts w:ascii="Times New Roman" w:hAnsi="Times New Roman"/>
                <w:lang w:val="vi-VN"/>
              </w:rPr>
              <w:t xml:space="preserve"> cam kế</w:t>
            </w:r>
            <w:r>
              <w:rPr>
                <w:rFonts w:ascii="Times New Roman" w:hAnsi="Times New Roman"/>
                <w:lang w:val="vi-VN"/>
              </w:rPr>
              <w:t>t</w:t>
            </w:r>
            <w:r w:rsidRPr="00B000F2">
              <w:rPr>
                <w:rFonts w:ascii="Times New Roman" w:hAnsi="Times New Roman"/>
                <w:lang w:val="vi-VN"/>
              </w:rPr>
              <w:t xml:space="preserve"> không xếp hàng lên xe quá trọng tải; xử lý kiên quyết, triệt để mọi hành vi vi phạm.   </w:t>
            </w:r>
          </w:p>
          <w:p w:rsidR="00C25BBC" w:rsidRPr="00950863" w:rsidRDefault="00C25BBC" w:rsidP="00AF70C0">
            <w:pPr>
              <w:spacing w:before="120" w:line="340" w:lineRule="exact"/>
              <w:ind w:firstLine="630"/>
              <w:jc w:val="both"/>
              <w:rPr>
                <w:rFonts w:ascii="Times New Roman" w:hAnsi="Times New Roman"/>
                <w:color w:val="000000"/>
                <w:lang w:val="vi-VN"/>
              </w:rPr>
            </w:pPr>
            <w:r w:rsidRPr="00160DA8">
              <w:rPr>
                <w:rFonts w:ascii="Times New Roman" w:hAnsi="Times New Roman"/>
                <w:color w:val="000000"/>
                <w:lang w:val="vi-VN"/>
              </w:rPr>
              <w:t>Chủ tịch UBND tỉnh yêu cầu Giám đốc Sở Giao</w:t>
            </w:r>
            <w:r>
              <w:rPr>
                <w:rFonts w:ascii="Times New Roman" w:hAnsi="Times New Roman"/>
                <w:color w:val="000000"/>
                <w:lang w:val="vi-VN"/>
              </w:rPr>
              <w:t xml:space="preserve"> thông </w:t>
            </w:r>
            <w:r w:rsidR="00AF70C0">
              <w:rPr>
                <w:rFonts w:ascii="Times New Roman" w:hAnsi="Times New Roman"/>
                <w:color w:val="000000"/>
              </w:rPr>
              <w:t>V</w:t>
            </w:r>
            <w:r>
              <w:rPr>
                <w:rFonts w:ascii="Times New Roman" w:hAnsi="Times New Roman"/>
                <w:color w:val="000000"/>
                <w:lang w:val="vi-VN"/>
              </w:rPr>
              <w:t>ận tải</w:t>
            </w:r>
            <w:r w:rsidR="00AF70C0">
              <w:rPr>
                <w:rFonts w:ascii="Times New Roman" w:hAnsi="Times New Roman"/>
                <w:color w:val="000000"/>
              </w:rPr>
              <w:t>;</w:t>
            </w:r>
            <w:r>
              <w:rPr>
                <w:rFonts w:ascii="Times New Roman" w:hAnsi="Times New Roman"/>
                <w:color w:val="000000"/>
                <w:lang w:val="vi-VN"/>
              </w:rPr>
              <w:t xml:space="preserve"> </w:t>
            </w:r>
            <w:r w:rsidR="00AF70C0">
              <w:rPr>
                <w:rFonts w:ascii="Times New Roman" w:hAnsi="Times New Roman"/>
                <w:color w:val="000000"/>
              </w:rPr>
              <w:t xml:space="preserve">Giám đốc </w:t>
            </w:r>
            <w:r>
              <w:rPr>
                <w:rFonts w:ascii="Times New Roman" w:hAnsi="Times New Roman"/>
                <w:color w:val="000000"/>
                <w:lang w:val="vi-VN"/>
              </w:rPr>
              <w:t>Công an tỉnh</w:t>
            </w:r>
            <w:r w:rsidR="00AF70C0">
              <w:rPr>
                <w:rFonts w:ascii="Times New Roman" w:hAnsi="Times New Roman"/>
                <w:color w:val="000000"/>
              </w:rPr>
              <w:t>;</w:t>
            </w:r>
            <w:r>
              <w:rPr>
                <w:rFonts w:ascii="Times New Roman" w:hAnsi="Times New Roman"/>
                <w:color w:val="000000"/>
                <w:lang w:val="vi-VN"/>
              </w:rPr>
              <w:t xml:space="preserve"> </w:t>
            </w:r>
            <w:r w:rsidRPr="00160DA8">
              <w:rPr>
                <w:rFonts w:ascii="Times New Roman" w:hAnsi="Times New Roman"/>
                <w:color w:val="000000"/>
                <w:lang w:val="vi-VN"/>
              </w:rPr>
              <w:t xml:space="preserve">Chủ tịch UBND các huyện, thành phố và </w:t>
            </w:r>
            <w:r w:rsidR="00AF70C0">
              <w:rPr>
                <w:rFonts w:ascii="Times New Roman" w:hAnsi="Times New Roman"/>
                <w:color w:val="000000"/>
              </w:rPr>
              <w:t>T</w:t>
            </w:r>
            <w:r w:rsidRPr="00160DA8">
              <w:rPr>
                <w:rFonts w:ascii="Times New Roman" w:hAnsi="Times New Roman"/>
                <w:color w:val="000000"/>
                <w:lang w:val="vi-VN"/>
              </w:rPr>
              <w:t>hủ trưởng các đơn vị liên quan tổ chức triển khai thực hiện</w:t>
            </w:r>
            <w:r w:rsidRPr="001F4A59">
              <w:rPr>
                <w:rFonts w:ascii="Times New Roman" w:hAnsi="Times New Roman"/>
                <w:color w:val="000000"/>
                <w:lang w:val="vi-VN"/>
              </w:rPr>
              <w:t xml:space="preserve">. </w:t>
            </w:r>
            <w:r w:rsidRPr="00FD0ACC">
              <w:rPr>
                <w:rFonts w:ascii="Times New Roman" w:hAnsi="Times New Roman"/>
                <w:color w:val="000000"/>
                <w:lang w:val="vi-VN"/>
              </w:rPr>
              <w:t xml:space="preserve">Định kỳ </w:t>
            </w:r>
            <w:r w:rsidR="00AF70C0">
              <w:rPr>
                <w:rFonts w:ascii="Times New Roman" w:hAnsi="Times New Roman"/>
                <w:color w:val="000000"/>
              </w:rPr>
              <w:t xml:space="preserve">ngày </w:t>
            </w:r>
            <w:r w:rsidRPr="00FD0ACC">
              <w:rPr>
                <w:rFonts w:ascii="Times New Roman" w:hAnsi="Times New Roman"/>
                <w:color w:val="000000"/>
                <w:lang w:val="vi-VN"/>
              </w:rPr>
              <w:t xml:space="preserve">20 hàng tháng </w:t>
            </w:r>
            <w:r w:rsidR="00FD5336">
              <w:rPr>
                <w:rFonts w:ascii="Times New Roman" w:hAnsi="Times New Roman"/>
                <w:color w:val="000000"/>
              </w:rPr>
              <w:t>S</w:t>
            </w:r>
            <w:r w:rsidRPr="00FD0ACC">
              <w:rPr>
                <w:rFonts w:ascii="Times New Roman" w:hAnsi="Times New Roman"/>
                <w:color w:val="000000"/>
                <w:lang w:val="vi-VN"/>
              </w:rPr>
              <w:t xml:space="preserve">ở Giao thông </w:t>
            </w:r>
            <w:r w:rsidR="00AF70C0">
              <w:rPr>
                <w:rFonts w:ascii="Times New Roman" w:hAnsi="Times New Roman"/>
                <w:color w:val="000000"/>
              </w:rPr>
              <w:t>V</w:t>
            </w:r>
            <w:r w:rsidRPr="00FD0ACC">
              <w:rPr>
                <w:rFonts w:ascii="Times New Roman" w:hAnsi="Times New Roman"/>
                <w:color w:val="000000"/>
                <w:lang w:val="vi-VN"/>
              </w:rPr>
              <w:t xml:space="preserve">ận tải </w:t>
            </w:r>
            <w:r w:rsidR="00AF70C0">
              <w:rPr>
                <w:rFonts w:ascii="Times New Roman" w:hAnsi="Times New Roman"/>
                <w:color w:val="000000"/>
              </w:rPr>
              <w:t xml:space="preserve">có trách nhiệm </w:t>
            </w:r>
            <w:r w:rsidRPr="00FD0ACC">
              <w:rPr>
                <w:rFonts w:ascii="Times New Roman" w:hAnsi="Times New Roman"/>
                <w:color w:val="000000"/>
                <w:lang w:val="vi-VN"/>
              </w:rPr>
              <w:t xml:space="preserve">tổng hợp báo cáo tình hình thực hiện về </w:t>
            </w:r>
            <w:r w:rsidR="00D331F9" w:rsidRPr="00FD0ACC">
              <w:rPr>
                <w:rFonts w:ascii="Times New Roman" w:hAnsi="Times New Roman"/>
                <w:color w:val="000000"/>
                <w:lang w:val="vi-VN"/>
              </w:rPr>
              <w:t xml:space="preserve">Bộ </w:t>
            </w:r>
            <w:r w:rsidR="00D331F9">
              <w:rPr>
                <w:rFonts w:ascii="Times New Roman" w:hAnsi="Times New Roman"/>
                <w:color w:val="000000"/>
              </w:rPr>
              <w:t>Giao thông Vận tải và</w:t>
            </w:r>
            <w:r w:rsidR="00D331F9" w:rsidRPr="00FD0ACC">
              <w:rPr>
                <w:rFonts w:ascii="Times New Roman" w:hAnsi="Times New Roman"/>
                <w:color w:val="000000"/>
                <w:lang w:val="vi-VN"/>
              </w:rPr>
              <w:t xml:space="preserve"> </w:t>
            </w:r>
            <w:r w:rsidRPr="00FD0ACC">
              <w:rPr>
                <w:rFonts w:ascii="Times New Roman" w:hAnsi="Times New Roman"/>
                <w:color w:val="000000"/>
                <w:lang w:val="vi-VN"/>
              </w:rPr>
              <w:t xml:space="preserve">UBND </w:t>
            </w:r>
            <w:r w:rsidR="00AF70C0">
              <w:rPr>
                <w:rFonts w:ascii="Times New Roman" w:hAnsi="Times New Roman"/>
                <w:color w:val="000000"/>
              </w:rPr>
              <w:t>t</w:t>
            </w:r>
            <w:r w:rsidRPr="00FD0ACC">
              <w:rPr>
                <w:rFonts w:ascii="Times New Roman" w:hAnsi="Times New Roman"/>
                <w:color w:val="000000"/>
                <w:lang w:val="vi-VN"/>
              </w:rPr>
              <w:t>ỉnh</w:t>
            </w:r>
            <w:r w:rsidRPr="00160DA8">
              <w:rPr>
                <w:rFonts w:ascii="Times New Roman" w:hAnsi="Times New Roman"/>
                <w:color w:val="000000"/>
                <w:lang w:val="vi-VN"/>
              </w:rPr>
              <w:t>./.</w:t>
            </w:r>
          </w:p>
          <w:tbl>
            <w:tblPr>
              <w:tblW w:w="0" w:type="auto"/>
              <w:tblLook w:val="04A0" w:firstRow="1" w:lastRow="0" w:firstColumn="1" w:lastColumn="0" w:noHBand="0" w:noVBand="1"/>
            </w:tblPr>
            <w:tblGrid>
              <w:gridCol w:w="4648"/>
              <w:gridCol w:w="4467"/>
            </w:tblGrid>
            <w:tr w:rsidR="00C25BBC" w:rsidRPr="00BC0876" w:rsidTr="00AF70C0">
              <w:tc>
                <w:tcPr>
                  <w:tcW w:w="4648" w:type="dxa"/>
                </w:tcPr>
                <w:p w:rsidR="00C25BBC" w:rsidRPr="00BC0876" w:rsidRDefault="00C25BBC" w:rsidP="00AF70C0">
                  <w:pPr>
                    <w:tabs>
                      <w:tab w:val="left" w:pos="0"/>
                    </w:tabs>
                    <w:ind w:hanging="18"/>
                    <w:jc w:val="both"/>
                    <w:rPr>
                      <w:rFonts w:ascii="Times New Roman" w:hAnsi="Times New Roman"/>
                      <w:b/>
                      <w:i/>
                      <w:sz w:val="24"/>
                      <w:szCs w:val="24"/>
                    </w:rPr>
                  </w:pPr>
                  <w:r w:rsidRPr="00BC0876">
                    <w:rPr>
                      <w:rFonts w:ascii="Times New Roman" w:hAnsi="Times New Roman"/>
                      <w:b/>
                      <w:i/>
                      <w:sz w:val="24"/>
                      <w:szCs w:val="24"/>
                    </w:rPr>
                    <w:t>Nơi nhận:</w:t>
                  </w:r>
                </w:p>
                <w:p w:rsidR="00C25BBC" w:rsidRPr="00BC0876" w:rsidRDefault="00AF70C0" w:rsidP="00AF70C0">
                  <w:pPr>
                    <w:tabs>
                      <w:tab w:val="left" w:pos="0"/>
                      <w:tab w:val="left" w:pos="252"/>
                    </w:tabs>
                    <w:jc w:val="both"/>
                    <w:rPr>
                      <w:rFonts w:ascii="Times New Roman" w:hAnsi="Times New Roman"/>
                      <w:sz w:val="24"/>
                      <w:szCs w:val="24"/>
                    </w:rPr>
                  </w:pPr>
                  <w:r>
                    <w:rPr>
                      <w:rFonts w:ascii="Times New Roman" w:hAnsi="Times New Roman"/>
                      <w:sz w:val="24"/>
                      <w:szCs w:val="24"/>
                    </w:rPr>
                    <w:t xml:space="preserve">- </w:t>
                  </w:r>
                  <w:r w:rsidR="00C25BBC" w:rsidRPr="00BC0876">
                    <w:rPr>
                      <w:rFonts w:ascii="Times New Roman" w:hAnsi="Times New Roman"/>
                      <w:sz w:val="24"/>
                      <w:szCs w:val="24"/>
                    </w:rPr>
                    <w:t xml:space="preserve">Như </w:t>
                  </w:r>
                  <w:r>
                    <w:rPr>
                      <w:rFonts w:ascii="Times New Roman" w:hAnsi="Times New Roman"/>
                      <w:sz w:val="24"/>
                      <w:szCs w:val="24"/>
                    </w:rPr>
                    <w:t>trên</w:t>
                  </w:r>
                  <w:r w:rsidR="00C25BBC" w:rsidRPr="00BC0876">
                    <w:rPr>
                      <w:rFonts w:ascii="Times New Roman" w:hAnsi="Times New Roman"/>
                      <w:sz w:val="24"/>
                      <w:szCs w:val="24"/>
                    </w:rPr>
                    <w:t>;</w:t>
                  </w:r>
                </w:p>
                <w:p w:rsidR="00C25BBC" w:rsidRDefault="005515E2" w:rsidP="00AF70C0">
                  <w:pPr>
                    <w:tabs>
                      <w:tab w:val="left" w:pos="0"/>
                      <w:tab w:val="left" w:pos="252"/>
                    </w:tabs>
                    <w:jc w:val="both"/>
                    <w:rPr>
                      <w:rFonts w:ascii="Times New Roman" w:hAnsi="Times New Roman"/>
                      <w:sz w:val="24"/>
                      <w:szCs w:val="24"/>
                    </w:rPr>
                  </w:pPr>
                  <w:r>
                    <w:rPr>
                      <w:rFonts w:ascii="Times New Roman" w:hAnsi="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63.1pt;margin-top:4.75pt;width:7.15pt;height:31.5pt;z-index:251662336"/>
                    </w:pict>
                  </w:r>
                  <w:r w:rsidR="00AF70C0">
                    <w:rPr>
                      <w:rFonts w:ascii="Times New Roman" w:hAnsi="Times New Roman"/>
                      <w:sz w:val="24"/>
                      <w:szCs w:val="24"/>
                    </w:rPr>
                    <w:t>- TT.Tỉnh ủy</w:t>
                  </w:r>
                  <w:r w:rsidR="00C25BBC" w:rsidRPr="00BC0876">
                    <w:rPr>
                      <w:rFonts w:ascii="Times New Roman" w:hAnsi="Times New Roman"/>
                      <w:sz w:val="24"/>
                      <w:szCs w:val="24"/>
                    </w:rPr>
                    <w:t>;</w:t>
                  </w:r>
                </w:p>
                <w:p w:rsidR="00AF70C0" w:rsidRDefault="00AF70C0" w:rsidP="00AF70C0">
                  <w:pPr>
                    <w:tabs>
                      <w:tab w:val="left" w:pos="0"/>
                      <w:tab w:val="left" w:pos="252"/>
                    </w:tabs>
                    <w:jc w:val="both"/>
                    <w:rPr>
                      <w:rFonts w:ascii="Times New Roman" w:hAnsi="Times New Roman"/>
                      <w:sz w:val="24"/>
                      <w:szCs w:val="24"/>
                    </w:rPr>
                  </w:pPr>
                  <w:r>
                    <w:rPr>
                      <w:rFonts w:ascii="Times New Roman" w:hAnsi="Times New Roman"/>
                      <w:sz w:val="24"/>
                      <w:szCs w:val="24"/>
                    </w:rPr>
                    <w:t>- TT. HĐND tỉnh;                             (báo cáo)</w:t>
                  </w:r>
                </w:p>
                <w:p w:rsidR="00AF70C0" w:rsidRDefault="00AF70C0" w:rsidP="00AF70C0">
                  <w:pPr>
                    <w:tabs>
                      <w:tab w:val="left" w:pos="0"/>
                      <w:tab w:val="left" w:pos="252"/>
                    </w:tabs>
                    <w:jc w:val="both"/>
                    <w:rPr>
                      <w:rFonts w:ascii="Times New Roman" w:hAnsi="Times New Roman"/>
                      <w:sz w:val="24"/>
                      <w:szCs w:val="24"/>
                    </w:rPr>
                  </w:pPr>
                  <w:r>
                    <w:rPr>
                      <w:rFonts w:ascii="Times New Roman" w:hAnsi="Times New Roman"/>
                      <w:sz w:val="24"/>
                      <w:szCs w:val="24"/>
                    </w:rPr>
                    <w:t>- Tổng cục Đường bộ Việt Nam;</w:t>
                  </w:r>
                </w:p>
                <w:p w:rsidR="00AF70C0" w:rsidRPr="00BC0876" w:rsidRDefault="00AF70C0" w:rsidP="00AF70C0">
                  <w:pPr>
                    <w:tabs>
                      <w:tab w:val="left" w:pos="0"/>
                      <w:tab w:val="left" w:pos="252"/>
                    </w:tabs>
                    <w:jc w:val="both"/>
                    <w:rPr>
                      <w:rFonts w:ascii="Times New Roman" w:hAnsi="Times New Roman"/>
                      <w:sz w:val="24"/>
                      <w:szCs w:val="24"/>
                    </w:rPr>
                  </w:pPr>
                  <w:r>
                    <w:rPr>
                      <w:rFonts w:ascii="Times New Roman" w:hAnsi="Times New Roman"/>
                      <w:sz w:val="24"/>
                      <w:szCs w:val="24"/>
                    </w:rPr>
                    <w:t>- Chủ tịch và các P.Chủ tịch UBND tỉnh;</w:t>
                  </w:r>
                </w:p>
                <w:p w:rsidR="00C25BBC" w:rsidRPr="00BC0876" w:rsidRDefault="00AF70C0" w:rsidP="00AF70C0">
                  <w:pPr>
                    <w:tabs>
                      <w:tab w:val="left" w:pos="0"/>
                      <w:tab w:val="left" w:pos="252"/>
                    </w:tabs>
                    <w:jc w:val="both"/>
                    <w:rPr>
                      <w:rFonts w:ascii="Times New Roman" w:hAnsi="Times New Roman"/>
                      <w:sz w:val="24"/>
                      <w:szCs w:val="24"/>
                    </w:rPr>
                  </w:pPr>
                  <w:r>
                    <w:rPr>
                      <w:rFonts w:ascii="Times New Roman" w:hAnsi="Times New Roman"/>
                      <w:sz w:val="24"/>
                      <w:szCs w:val="24"/>
                    </w:rPr>
                    <w:t xml:space="preserve">- </w:t>
                  </w:r>
                  <w:r w:rsidR="00C25BBC" w:rsidRPr="00BC0876">
                    <w:rPr>
                      <w:rFonts w:ascii="Times New Roman" w:hAnsi="Times New Roman"/>
                      <w:sz w:val="24"/>
                      <w:szCs w:val="24"/>
                    </w:rPr>
                    <w:t>Lưu: VT, XD.</w:t>
                  </w:r>
                </w:p>
              </w:tc>
              <w:tc>
                <w:tcPr>
                  <w:tcW w:w="4467" w:type="dxa"/>
                </w:tcPr>
                <w:p w:rsidR="00C25BBC" w:rsidRDefault="00AF70C0" w:rsidP="00AF70C0">
                  <w:pPr>
                    <w:ind w:firstLine="630"/>
                    <w:jc w:val="center"/>
                    <w:rPr>
                      <w:rFonts w:ascii="Times New Roman" w:hAnsi="Times New Roman"/>
                      <w:b/>
                      <w:color w:val="000000"/>
                    </w:rPr>
                  </w:pPr>
                  <w:r>
                    <w:rPr>
                      <w:rFonts w:ascii="Times New Roman" w:hAnsi="Times New Roman"/>
                      <w:b/>
                      <w:color w:val="000000"/>
                    </w:rPr>
                    <w:t>KT.</w:t>
                  </w:r>
                  <w:r w:rsidR="00C25BBC" w:rsidRPr="00BC0876">
                    <w:rPr>
                      <w:rFonts w:ascii="Times New Roman" w:hAnsi="Times New Roman"/>
                      <w:b/>
                      <w:color w:val="000000"/>
                    </w:rPr>
                    <w:t>CHỦ TỊCH</w:t>
                  </w:r>
                </w:p>
                <w:p w:rsidR="00AF70C0" w:rsidRDefault="00AF70C0" w:rsidP="00AF70C0">
                  <w:pPr>
                    <w:ind w:firstLine="630"/>
                    <w:jc w:val="center"/>
                    <w:rPr>
                      <w:rFonts w:ascii="Times New Roman" w:hAnsi="Times New Roman"/>
                      <w:b/>
                      <w:color w:val="000000"/>
                    </w:rPr>
                  </w:pPr>
                  <w:r>
                    <w:rPr>
                      <w:rFonts w:ascii="Times New Roman" w:hAnsi="Times New Roman"/>
                      <w:b/>
                      <w:color w:val="000000"/>
                    </w:rPr>
                    <w:t>PHÓ CHỦ TỊCH</w:t>
                  </w:r>
                </w:p>
                <w:p w:rsidR="00AF70C0" w:rsidRDefault="00AF70C0" w:rsidP="00AF70C0">
                  <w:pPr>
                    <w:ind w:firstLine="630"/>
                    <w:jc w:val="center"/>
                    <w:rPr>
                      <w:rFonts w:ascii="Times New Roman" w:hAnsi="Times New Roman"/>
                      <w:b/>
                      <w:color w:val="000000"/>
                    </w:rPr>
                  </w:pPr>
                </w:p>
                <w:p w:rsidR="00AF70C0" w:rsidRDefault="00AF70C0" w:rsidP="00AF70C0">
                  <w:pPr>
                    <w:ind w:firstLine="630"/>
                    <w:jc w:val="center"/>
                    <w:rPr>
                      <w:rFonts w:ascii="Times New Roman" w:hAnsi="Times New Roman"/>
                      <w:b/>
                      <w:color w:val="000000"/>
                    </w:rPr>
                  </w:pPr>
                </w:p>
                <w:p w:rsidR="00AF70C0" w:rsidRDefault="00AF70C0" w:rsidP="00AF70C0">
                  <w:pPr>
                    <w:ind w:firstLine="630"/>
                    <w:jc w:val="center"/>
                    <w:rPr>
                      <w:rFonts w:ascii="Times New Roman" w:hAnsi="Times New Roman"/>
                      <w:b/>
                      <w:color w:val="000000"/>
                    </w:rPr>
                  </w:pPr>
                </w:p>
                <w:p w:rsidR="00AF70C0" w:rsidRDefault="005515E2" w:rsidP="00AF70C0">
                  <w:pPr>
                    <w:ind w:firstLine="630"/>
                    <w:jc w:val="center"/>
                    <w:rPr>
                      <w:rFonts w:ascii="Times New Roman" w:hAnsi="Times New Roman"/>
                      <w:b/>
                      <w:color w:val="000000"/>
                    </w:rPr>
                  </w:pPr>
                  <w:r>
                    <w:rPr>
                      <w:rFonts w:ascii="Times New Roman" w:hAnsi="Times New Roman"/>
                      <w:b/>
                      <w:color w:val="000000"/>
                    </w:rPr>
                    <w:t xml:space="preserve">( Đã ký ) </w:t>
                  </w:r>
                  <w:bookmarkStart w:id="0" w:name="_GoBack"/>
                  <w:bookmarkEnd w:id="0"/>
                </w:p>
                <w:p w:rsidR="00AF70C0" w:rsidRDefault="00AF70C0" w:rsidP="00AF70C0">
                  <w:pPr>
                    <w:ind w:firstLine="630"/>
                    <w:jc w:val="center"/>
                    <w:rPr>
                      <w:rFonts w:ascii="Times New Roman" w:hAnsi="Times New Roman"/>
                      <w:b/>
                      <w:color w:val="000000"/>
                    </w:rPr>
                  </w:pPr>
                </w:p>
                <w:p w:rsidR="00AF70C0" w:rsidRDefault="00AF70C0" w:rsidP="00AF70C0">
                  <w:pPr>
                    <w:ind w:firstLine="630"/>
                    <w:jc w:val="center"/>
                    <w:rPr>
                      <w:rFonts w:ascii="Times New Roman" w:hAnsi="Times New Roman"/>
                      <w:b/>
                      <w:color w:val="000000"/>
                    </w:rPr>
                  </w:pPr>
                </w:p>
                <w:p w:rsidR="00AF70C0" w:rsidRPr="00BC0876" w:rsidRDefault="00AF70C0" w:rsidP="00AF70C0">
                  <w:pPr>
                    <w:ind w:firstLine="630"/>
                    <w:jc w:val="center"/>
                    <w:rPr>
                      <w:rFonts w:ascii="Times New Roman" w:hAnsi="Times New Roman"/>
                      <w:b/>
                      <w:color w:val="000000"/>
                    </w:rPr>
                  </w:pPr>
                  <w:r>
                    <w:rPr>
                      <w:rFonts w:ascii="Times New Roman" w:hAnsi="Times New Roman"/>
                      <w:b/>
                      <w:color w:val="000000"/>
                    </w:rPr>
                    <w:t>Nguyễn Chương</w:t>
                  </w:r>
                </w:p>
              </w:tc>
            </w:tr>
          </w:tbl>
          <w:p w:rsidR="00C25BBC" w:rsidRPr="00160DA8" w:rsidRDefault="00C25BBC" w:rsidP="00125EF2">
            <w:pPr>
              <w:spacing w:line="360" w:lineRule="exact"/>
              <w:jc w:val="both"/>
              <w:rPr>
                <w:rFonts w:ascii="Times New Roman" w:hAnsi="Times New Roman"/>
                <w:color w:val="000000"/>
              </w:rPr>
            </w:pPr>
          </w:p>
        </w:tc>
      </w:tr>
    </w:tbl>
    <w:p w:rsidR="00ED6C0C" w:rsidRDefault="00ED6C0C"/>
    <w:sectPr w:rsidR="00ED6C0C" w:rsidSect="00394BE4">
      <w:pgSz w:w="11907" w:h="16839" w:code="9"/>
      <w:pgMar w:top="993" w:right="992" w:bottom="720" w:left="16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3AE"/>
    <w:multiLevelType w:val="hybridMultilevel"/>
    <w:tmpl w:val="3850AA62"/>
    <w:lvl w:ilvl="0" w:tplc="685E69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D4079"/>
    <w:multiLevelType w:val="hybridMultilevel"/>
    <w:tmpl w:val="5E44CA9C"/>
    <w:lvl w:ilvl="0" w:tplc="FBEC26A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9551E"/>
    <w:multiLevelType w:val="hybridMultilevel"/>
    <w:tmpl w:val="48EE4268"/>
    <w:lvl w:ilvl="0" w:tplc="47C606F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25BBC"/>
    <w:rsid w:val="00125EF2"/>
    <w:rsid w:val="00394BE4"/>
    <w:rsid w:val="005515E2"/>
    <w:rsid w:val="005A7630"/>
    <w:rsid w:val="005B2E06"/>
    <w:rsid w:val="00687C62"/>
    <w:rsid w:val="00816925"/>
    <w:rsid w:val="009343BC"/>
    <w:rsid w:val="00AF70C0"/>
    <w:rsid w:val="00B63C42"/>
    <w:rsid w:val="00C25BBC"/>
    <w:rsid w:val="00CD3291"/>
    <w:rsid w:val="00D331F9"/>
    <w:rsid w:val="00ED6C0C"/>
    <w:rsid w:val="00FC6889"/>
    <w:rsid w:val="00FD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15:docId w15:val="{AA76BFBA-E080-49AA-B67A-D115AB52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BB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BB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8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VT-DI</cp:lastModifiedBy>
  <cp:revision>14</cp:revision>
  <cp:lastPrinted>2015-05-19T07:57:00Z</cp:lastPrinted>
  <dcterms:created xsi:type="dcterms:W3CDTF">2015-05-11T07:29:00Z</dcterms:created>
  <dcterms:modified xsi:type="dcterms:W3CDTF">2015-05-20T01:40:00Z</dcterms:modified>
</cp:coreProperties>
</file>